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 xml:space="preserve">附件1：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武汉城市职业学院20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年校级青年教师专项课题立项一览表</w:t>
      </w:r>
    </w:p>
    <w:bookmarkEnd w:id="0"/>
    <w:tbl>
      <w:tblPr>
        <w:tblStyle w:val="3"/>
        <w:tblpPr w:leftFromText="180" w:rightFromText="180" w:vertAnchor="text" w:horzAnchor="page" w:tblpX="847" w:tblpY="212"/>
        <w:tblOverlap w:val="never"/>
        <w:tblW w:w="10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5066"/>
        <w:gridCol w:w="1200"/>
        <w:gridCol w:w="140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ind w:firstLine="211" w:firstLineChars="10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  号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  题  名  称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课题类别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所属部门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whcvcQ01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直播带货对电子商务消费者购买行为的影响要素研究 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重点课题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财经</w:t>
            </w: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whcvcQ02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学前教育专业师范生信息技术应用能力现状及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培养策略研究 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重点课题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学前教育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陶亚哲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whcvcQ03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酒店运营与数字化管理专业人才高质量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就业策略研究 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重点课题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旅游与酒店管理学院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whcvcQ04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职业院校就业质量提升的路径研究 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汽车技术与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服务学院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谢成嗣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whcvcQ05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武汉城市职业学院体育专业人才培养模式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创新性研究 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职业网球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学院 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闫咸超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whcvcQ06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幼儿园音乐活动中教师岗位适应能力职前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教育策略研究 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学院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教育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学院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郭轩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whcvcQ07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高职院校英语学困生归因和对策研究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外语</w:t>
            </w: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whcvcQ08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高职院校青年教师美育能力提升路径研究 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外语</w:t>
            </w: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林杨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whcvcQ09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三全育人视角下高职院校劳动教育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实施路径研究 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汽车技术与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服务学院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孔翔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whcvcQ10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碳达峰碳中和视域下我国装配式建筑现状与发展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对策研究 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建筑工程</w:t>
            </w:r>
          </w:p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whcvcQ11</w:t>
            </w:r>
          </w:p>
        </w:tc>
        <w:tc>
          <w:tcPr>
            <w:tcW w:w="50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新时代高职学生劳动教育评价体系构建与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实践途径研究  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一般课题</w:t>
            </w:r>
          </w:p>
        </w:tc>
        <w:tc>
          <w:tcPr>
            <w:tcW w:w="140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外语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学院</w:t>
            </w:r>
          </w:p>
        </w:tc>
        <w:tc>
          <w:tcPr>
            <w:tcW w:w="106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田杰</w:t>
            </w:r>
          </w:p>
        </w:tc>
      </w:tr>
    </w:tbl>
    <w:p>
      <w:pPr>
        <w:spacing w:line="60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line="6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 xml:space="preserve">： 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武汉城市职业学院20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年校级硕博士专项课题立项一览表</w:t>
      </w:r>
    </w:p>
    <w:tbl>
      <w:tblPr>
        <w:tblStyle w:val="3"/>
        <w:tblW w:w="1025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4232"/>
        <w:gridCol w:w="1720"/>
        <w:gridCol w:w="166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  号</w:t>
            </w:r>
          </w:p>
        </w:tc>
        <w:tc>
          <w:tcPr>
            <w:tcW w:w="4232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  题  名  称</w:t>
            </w:r>
          </w:p>
        </w:tc>
        <w:tc>
          <w:tcPr>
            <w:tcW w:w="17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课题类别</w:t>
            </w:r>
          </w:p>
        </w:tc>
        <w:tc>
          <w:tcPr>
            <w:tcW w:w="166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所属部门</w:t>
            </w:r>
          </w:p>
        </w:tc>
        <w:tc>
          <w:tcPr>
            <w:tcW w:w="114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whcvcB01</w:t>
            </w:r>
          </w:p>
        </w:tc>
        <w:tc>
          <w:tcPr>
            <w:tcW w:w="42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基于USV的无人机欠驱动编队解耦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非线性系统应用研究 </w:t>
            </w:r>
          </w:p>
        </w:tc>
        <w:tc>
          <w:tcPr>
            <w:tcW w:w="17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博士专项课题</w:t>
            </w:r>
          </w:p>
        </w:tc>
        <w:tc>
          <w:tcPr>
            <w:tcW w:w="166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机电工程学院</w:t>
            </w:r>
          </w:p>
        </w:tc>
        <w:tc>
          <w:tcPr>
            <w:tcW w:w="114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whcvcB02</w:t>
            </w:r>
          </w:p>
        </w:tc>
        <w:tc>
          <w:tcPr>
            <w:tcW w:w="42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基于FBG的悬臂梁式高精度方位角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传感器研究 </w:t>
            </w:r>
          </w:p>
        </w:tc>
        <w:tc>
          <w:tcPr>
            <w:tcW w:w="17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博士专项课题</w:t>
            </w:r>
          </w:p>
        </w:tc>
        <w:tc>
          <w:tcPr>
            <w:tcW w:w="166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机电工程学院</w:t>
            </w:r>
          </w:p>
        </w:tc>
        <w:tc>
          <w:tcPr>
            <w:tcW w:w="114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袁博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whcvcB03</w:t>
            </w:r>
          </w:p>
        </w:tc>
        <w:tc>
          <w:tcPr>
            <w:tcW w:w="42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碳酸盐矿物高温高压振动光谱学研究 </w:t>
            </w:r>
          </w:p>
        </w:tc>
        <w:tc>
          <w:tcPr>
            <w:tcW w:w="17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博士专项课题</w:t>
            </w:r>
          </w:p>
        </w:tc>
        <w:tc>
          <w:tcPr>
            <w:tcW w:w="16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科研处</w:t>
            </w:r>
          </w:p>
        </w:tc>
        <w:tc>
          <w:tcPr>
            <w:tcW w:w="114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whcvcS0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42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高职信息化教学的学习体验研究 </w:t>
            </w:r>
          </w:p>
        </w:tc>
        <w:tc>
          <w:tcPr>
            <w:tcW w:w="17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cs="宋体"/>
                <w:szCs w:val="21"/>
              </w:rPr>
              <w:t>课题</w:t>
            </w:r>
          </w:p>
        </w:tc>
        <w:tc>
          <w:tcPr>
            <w:tcW w:w="16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学前教育学院 </w:t>
            </w:r>
          </w:p>
        </w:tc>
        <w:tc>
          <w:tcPr>
            <w:tcW w:w="11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胡婷婷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whcvcS0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2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四十年来我国学前教育政策演变的研究</w:t>
            </w:r>
          </w:p>
        </w:tc>
        <w:tc>
          <w:tcPr>
            <w:tcW w:w="17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cs="宋体"/>
                <w:szCs w:val="21"/>
              </w:rPr>
              <w:t>课题</w:t>
            </w:r>
          </w:p>
        </w:tc>
        <w:tc>
          <w:tcPr>
            <w:tcW w:w="166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学前教育</w:t>
            </w: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11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张万红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whcvcS06</w:t>
            </w:r>
          </w:p>
        </w:tc>
        <w:tc>
          <w:tcPr>
            <w:tcW w:w="42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乡村振兴背景下农村职业教育人才培养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模式研究</w:t>
            </w:r>
          </w:p>
        </w:tc>
        <w:tc>
          <w:tcPr>
            <w:tcW w:w="17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cs="宋体"/>
                <w:szCs w:val="21"/>
              </w:rPr>
              <w:t>课题</w:t>
            </w:r>
          </w:p>
        </w:tc>
        <w:tc>
          <w:tcPr>
            <w:tcW w:w="166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汽车技术与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服务学院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蔡思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whcvcS07</w:t>
            </w:r>
          </w:p>
        </w:tc>
        <w:tc>
          <w:tcPr>
            <w:tcW w:w="42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产教融合背景下校企协同育人的“协同创新中心”建设实践研究——以BIM技术应用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研究中心为例 </w:t>
            </w:r>
          </w:p>
        </w:tc>
        <w:tc>
          <w:tcPr>
            <w:tcW w:w="17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硕士一般课题</w:t>
            </w:r>
          </w:p>
        </w:tc>
        <w:tc>
          <w:tcPr>
            <w:tcW w:w="166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建筑工程学院</w:t>
            </w:r>
          </w:p>
        </w:tc>
        <w:tc>
          <w:tcPr>
            <w:tcW w:w="114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梅清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whcvcS08</w:t>
            </w:r>
          </w:p>
        </w:tc>
        <w:tc>
          <w:tcPr>
            <w:tcW w:w="42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基于“鲁班工坊”的政校企多元职教合作运营及管理模式研究—— 以“武汉城市职业学院乌干达培训中心”为例 </w:t>
            </w:r>
          </w:p>
        </w:tc>
        <w:tc>
          <w:tcPr>
            <w:tcW w:w="17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硕士一般课题</w:t>
            </w:r>
          </w:p>
        </w:tc>
        <w:tc>
          <w:tcPr>
            <w:tcW w:w="166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国际教育</w:t>
            </w: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11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姜兰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whcvcS09</w:t>
            </w:r>
          </w:p>
        </w:tc>
        <w:tc>
          <w:tcPr>
            <w:tcW w:w="42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“双高计划”背景下高水平“双师型”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教师队伍建设问题研究</w:t>
            </w:r>
          </w:p>
        </w:tc>
        <w:tc>
          <w:tcPr>
            <w:tcW w:w="17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硕士一般课题</w:t>
            </w:r>
          </w:p>
        </w:tc>
        <w:tc>
          <w:tcPr>
            <w:tcW w:w="16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教务处</w:t>
            </w:r>
          </w:p>
        </w:tc>
        <w:tc>
          <w:tcPr>
            <w:tcW w:w="11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丁文毅 </w:t>
            </w:r>
          </w:p>
        </w:tc>
      </w:tr>
    </w:tbl>
    <w:p>
      <w:pPr>
        <w:spacing w:line="60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600" w:lineRule="exact"/>
        <w:jc w:val="left"/>
        <w:rPr>
          <w:rFonts w:hint="eastAsia" w:ascii="宋体" w:hAnsi="宋体" w:cs="宋体"/>
          <w:szCs w:val="21"/>
        </w:rPr>
      </w:pPr>
    </w:p>
    <w:p>
      <w:pPr>
        <w:spacing w:line="600" w:lineRule="exact"/>
        <w:jc w:val="left"/>
        <w:rPr>
          <w:rFonts w:hint="eastAsia" w:ascii="宋体" w:hAnsi="宋体" w:cs="宋体"/>
          <w:szCs w:val="21"/>
        </w:rPr>
      </w:pPr>
    </w:p>
    <w:p>
      <w:pPr>
        <w:spacing w:line="600" w:lineRule="exact"/>
        <w:jc w:val="left"/>
        <w:rPr>
          <w:rFonts w:hint="eastAsia" w:ascii="宋体" w:hAnsi="宋体" w:cs="宋体"/>
          <w:szCs w:val="21"/>
        </w:rPr>
      </w:pPr>
    </w:p>
    <w:p>
      <w:pPr>
        <w:spacing w:line="600" w:lineRule="exact"/>
        <w:jc w:val="left"/>
        <w:rPr>
          <w:rFonts w:hint="eastAsia" w:ascii="宋体" w:hAnsi="宋体" w:cs="宋体"/>
          <w:szCs w:val="21"/>
        </w:rPr>
      </w:pPr>
    </w:p>
    <w:p>
      <w:pPr>
        <w:spacing w:line="60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 武汉城市职业学院20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年校级“十四五发展规划”研究专项课题立项一览表</w:t>
      </w:r>
    </w:p>
    <w:tbl>
      <w:tblPr>
        <w:tblStyle w:val="3"/>
        <w:tblW w:w="1032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4403"/>
        <w:gridCol w:w="1360"/>
        <w:gridCol w:w="194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  号</w:t>
            </w:r>
          </w:p>
        </w:tc>
        <w:tc>
          <w:tcPr>
            <w:tcW w:w="440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课  题  名  称</w:t>
            </w:r>
          </w:p>
        </w:tc>
        <w:tc>
          <w:tcPr>
            <w:tcW w:w="136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课题类别</w:t>
            </w:r>
          </w:p>
        </w:tc>
        <w:tc>
          <w:tcPr>
            <w:tcW w:w="194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所属部门</w:t>
            </w:r>
          </w:p>
        </w:tc>
        <w:tc>
          <w:tcPr>
            <w:tcW w:w="112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whcvc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Cs w:val="21"/>
              </w:rPr>
              <w:t>01</w:t>
            </w:r>
          </w:p>
        </w:tc>
        <w:tc>
          <w:tcPr>
            <w:tcW w:w="440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武汉城市职业学院“十四五发展规划”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编制研究  </w:t>
            </w:r>
          </w:p>
        </w:tc>
        <w:tc>
          <w:tcPr>
            <w:tcW w:w="13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重点课题 </w:t>
            </w:r>
          </w:p>
        </w:tc>
        <w:tc>
          <w:tcPr>
            <w:tcW w:w="19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计算机与电子信息工程学院 </w:t>
            </w:r>
          </w:p>
        </w:tc>
        <w:tc>
          <w:tcPr>
            <w:tcW w:w="112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胡文鹏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0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whcvc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Cs w:val="21"/>
              </w:rPr>
              <w:t>02</w:t>
            </w:r>
          </w:p>
        </w:tc>
        <w:tc>
          <w:tcPr>
            <w:tcW w:w="440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“双高计划”背景下高职教师科研动力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激励现状与对策</w:t>
            </w:r>
          </w:p>
        </w:tc>
        <w:tc>
          <w:tcPr>
            <w:tcW w:w="13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一般课题 </w:t>
            </w:r>
          </w:p>
        </w:tc>
        <w:tc>
          <w:tcPr>
            <w:tcW w:w="194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汽车技术与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服务学院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20" w:type="dxa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杜方鑫</w:t>
            </w:r>
          </w:p>
        </w:tc>
      </w:tr>
    </w:tbl>
    <w:p>
      <w:pPr>
        <w:spacing w:line="600" w:lineRule="exact"/>
        <w:jc w:val="left"/>
        <w:rPr>
          <w:rFonts w:hint="eastAsia" w:ascii="宋体" w:hAnsi="宋体" w:cs="宋体"/>
          <w:szCs w:val="21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269FD"/>
    <w:rsid w:val="1665713F"/>
    <w:rsid w:val="6B92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武汉城市职业学院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2021-05-31T07:33:00Z</dcterms:created>
  <dc:creator>李洁琳</dc:creator>
  <cp:lastModifiedBy>李洁琳</cp:lastModifiedBy>
  <dcterms:modified xsi:type="dcterms:W3CDTF">2021-05-31T07:34:02Z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